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ind w:left="0" w:firstLine="0"/>
        <w:jc w:val="center"/>
        <w:rPr>
          <w:rFonts w:ascii="Arial" w:cs="Arial" w:eastAsia="Arial" w:hAnsi="Arial"/>
          <w:sz w:val="22"/>
          <w:szCs w:val="22"/>
        </w:rPr>
      </w:pPr>
      <w:r w:rsidDel="00000000" w:rsidR="00000000" w:rsidRPr="00000000">
        <w:rPr>
          <w:rFonts w:ascii="Arial" w:cs="Arial" w:eastAsia="Arial" w:hAnsi="Arial"/>
          <w:b w:val="1"/>
          <w:sz w:val="26"/>
          <w:szCs w:val="26"/>
          <w:highlight w:val="white"/>
          <w:rtl w:val="0"/>
        </w:rPr>
        <w:t xml:space="preserve">Primera chamba, primer sueldo: el reto de organizar tu vida financiera en tus 20s</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La primera chamba, el primer sueldo y</w:t>
      </w:r>
      <w:r w:rsidDel="00000000" w:rsidR="00000000" w:rsidRPr="00000000">
        <w:rPr>
          <w:rFonts w:ascii="Arial" w:cs="Arial" w:eastAsia="Arial" w:hAnsi="Arial"/>
          <w:sz w:val="22"/>
          <w:szCs w:val="22"/>
          <w:rtl w:val="0"/>
        </w:rPr>
        <w:t xml:space="preserve"> el</w:t>
      </w:r>
      <w:r w:rsidDel="00000000" w:rsidR="00000000" w:rsidRPr="00000000">
        <w:rPr>
          <w:rFonts w:ascii="Arial" w:cs="Arial" w:eastAsia="Arial" w:hAnsi="Arial"/>
          <w:sz w:val="22"/>
          <w:szCs w:val="22"/>
          <w:highlight w:val="white"/>
          <w:rtl w:val="0"/>
        </w:rPr>
        <w:t xml:space="preserve"> primer gran dilema: ¿compras esa pantalla gigante en oferta o armas tu fondo de emergencia como un adulto responsable? Si alguna vez has estado en ese cruce de caminos financieros, no estás solo. Kueski lo sabe y quiere ayudarte a navegar ese caos con estilo, estructura y </w:t>
      </w:r>
      <w:r w:rsidDel="00000000" w:rsidR="00000000" w:rsidRPr="00000000">
        <w:rPr>
          <w:rFonts w:ascii="Arial" w:cs="Arial" w:eastAsia="Arial" w:hAnsi="Arial"/>
          <w:sz w:val="22"/>
          <w:szCs w:val="22"/>
          <w:highlight w:val="white"/>
          <w:rtl w:val="0"/>
        </w:rPr>
        <w:t xml:space="preserve">transparencia.</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Dar el salto al mundo laboral es un hito. Pasas de memes de “estoy en bancarrota” a memes de “¡me pagaron!”… solo para volver al primero en tres días. De acuerdo a la Encuesta Nacional de Inclusión Financiera (ENIF 2021), apenas 3 de cada 10 jóvenes mexicanos entre 18 y 29 años tienen un producto de ahorro formal, y menos del 24% accede a crédito a través de instituciones financieras.</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N</w:t>
      </w:r>
      <w:r w:rsidDel="00000000" w:rsidR="00000000" w:rsidRPr="00000000">
        <w:rPr>
          <w:rFonts w:ascii="Arial" w:cs="Arial" w:eastAsia="Arial" w:hAnsi="Arial"/>
          <w:sz w:val="22"/>
          <w:szCs w:val="22"/>
          <w:highlight w:val="white"/>
          <w:rtl w:val="0"/>
        </w:rPr>
        <w:t xml:space="preserve">adie les dio el manual de “adulting financiero”... hasta ahora. Con la ayuda de Kueski, entender el mundo del dinero puede ser mucho más simple de lo que crees.</w:t>
      </w:r>
      <w:r w:rsidDel="00000000" w:rsidR="00000000" w:rsidRPr="00000000">
        <w:rPr>
          <w:rtl w:val="0"/>
        </w:rPr>
      </w:r>
    </w:p>
    <w:p w:rsidR="00000000" w:rsidDel="00000000" w:rsidP="00000000" w:rsidRDefault="00000000" w:rsidRPr="00000000" w14:paraId="0000000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sz w:val="22"/>
          <w:szCs w:val="22"/>
        </w:rPr>
      </w:pPr>
      <w:bookmarkStart w:colFirst="0" w:colLast="0" w:name="_heading=h.bl7ekevyb8ec" w:id="0"/>
      <w:bookmarkEnd w:id="0"/>
      <w:r w:rsidDel="00000000" w:rsidR="00000000" w:rsidRPr="00000000">
        <w:rPr>
          <w:rFonts w:ascii="Arial" w:cs="Arial" w:eastAsia="Arial" w:hAnsi="Arial"/>
          <w:sz w:val="22"/>
          <w:szCs w:val="22"/>
          <w:rtl w:val="0"/>
        </w:rPr>
        <w:t xml:space="preserve">Tu dinero necesita estructura, no restricciones</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Recibir un salario implica tomar decisiones conscientes. El primer paso es estructurar tus gastos para evitar que el dinero “se vaya volando”. Una buena guía es la regla 50/30/20:</w:t>
      </w:r>
    </w:p>
    <w:p w:rsidR="00000000" w:rsidDel="00000000" w:rsidP="00000000" w:rsidRDefault="00000000" w:rsidRPr="00000000" w14:paraId="0000000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50%</w:t>
      </w:r>
      <w:r w:rsidDel="00000000" w:rsidR="00000000" w:rsidRPr="00000000">
        <w:rPr>
          <w:rFonts w:ascii="Arial" w:cs="Arial" w:eastAsia="Arial" w:hAnsi="Arial"/>
          <w:sz w:val="22"/>
          <w:szCs w:val="22"/>
          <w:rtl w:val="0"/>
        </w:rPr>
        <w:t xml:space="preserve"> para necesidades básicas (renta, transporte, alimentación).</w:t>
        <w:br w:type="textWrapping"/>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30%</w:t>
      </w:r>
      <w:r w:rsidDel="00000000" w:rsidR="00000000" w:rsidRPr="00000000">
        <w:rPr>
          <w:rFonts w:ascii="Arial" w:cs="Arial" w:eastAsia="Arial" w:hAnsi="Arial"/>
          <w:sz w:val="22"/>
          <w:szCs w:val="22"/>
          <w:rtl w:val="0"/>
        </w:rPr>
        <w:t xml:space="preserve"> para estilo de vida (ocio, compras personales).</w:t>
        <w:br w:type="textWrapping"/>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20%</w:t>
      </w:r>
      <w:r w:rsidDel="00000000" w:rsidR="00000000" w:rsidRPr="00000000">
        <w:rPr>
          <w:rFonts w:ascii="Arial" w:cs="Arial" w:eastAsia="Arial" w:hAnsi="Arial"/>
          <w:sz w:val="22"/>
          <w:szCs w:val="22"/>
          <w:rtl w:val="0"/>
        </w:rPr>
        <w:t xml:space="preserve"> para ahorro o inversión.</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Establecer límites desde el principio ayuda a mantener un balance realista y a construir una cultura de previsión.</w:t>
      </w:r>
    </w:p>
    <w:p w:rsidR="00000000" w:rsidDel="00000000" w:rsidP="00000000" w:rsidRDefault="00000000" w:rsidRPr="00000000" w14:paraId="0000000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sz w:val="22"/>
          <w:szCs w:val="22"/>
        </w:rPr>
      </w:pPr>
      <w:bookmarkStart w:colFirst="0" w:colLast="0" w:name="_heading=h.aljl33tq00s" w:id="1"/>
      <w:bookmarkEnd w:id="1"/>
      <w:r w:rsidDel="00000000" w:rsidR="00000000" w:rsidRPr="00000000">
        <w:rPr>
          <w:rFonts w:ascii="Arial" w:cs="Arial" w:eastAsia="Arial" w:hAnsi="Arial"/>
          <w:sz w:val="22"/>
          <w:szCs w:val="22"/>
          <w:rtl w:val="0"/>
        </w:rPr>
        <w:t xml:space="preserve">Disfrutar tu dinero también es válido, pero con planeación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Recibir tu primer sueldo da ganas de consentirte, y está bien darte un gusto. La clave está en priorizar tus necesidades y planear inteligentemente para que también haya espacio para lo que quieres. Organizar tus finanzas primero te permite disfrutar sin afectar tu estabilidad. Según el INEGI, el 40% de los jóvenes en México destina su dinero principalmente a gastos personales no esenciales.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Antes de realizar una compra importante, reflexiona:</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 necesito o solo lo deseo?</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¿Puedo pagarlo sin </w:t>
      </w:r>
      <w:r w:rsidDel="00000000" w:rsidR="00000000" w:rsidRPr="00000000">
        <w:rPr>
          <w:rFonts w:ascii="Arial" w:cs="Arial" w:eastAsia="Arial" w:hAnsi="Arial"/>
          <w:sz w:val="22"/>
          <w:szCs w:val="22"/>
          <w:rtl w:val="0"/>
        </w:rPr>
        <w:t xml:space="preserve">descapitalizarme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Aporta</w:t>
      </w:r>
      <w:r w:rsidDel="00000000" w:rsidR="00000000" w:rsidRPr="00000000">
        <w:rPr>
          <w:rFonts w:ascii="Arial" w:cs="Arial" w:eastAsia="Arial" w:hAnsi="Arial"/>
          <w:sz w:val="22"/>
          <w:szCs w:val="22"/>
          <w:rtl w:val="0"/>
        </w:rPr>
        <w:t xml:space="preserve"> a mis metas a mediano o largo plazo?</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Tomar decisiones más informadas no implica dejar de disfrutar tu dinero, sino hacerlo con intención y equilibrio.</w:t>
      </w:r>
    </w:p>
    <w:p w:rsidR="00000000" w:rsidDel="00000000" w:rsidP="00000000" w:rsidRDefault="00000000" w:rsidRPr="00000000" w14:paraId="0000001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sz w:val="22"/>
          <w:szCs w:val="22"/>
        </w:rPr>
      </w:pPr>
      <w:bookmarkStart w:colFirst="0" w:colLast="0" w:name="_heading=h.9a16imm765m3" w:id="2"/>
      <w:bookmarkEnd w:id="2"/>
      <w:r w:rsidDel="00000000" w:rsidR="00000000" w:rsidRPr="00000000">
        <w:rPr>
          <w:rFonts w:ascii="Arial" w:cs="Arial" w:eastAsia="Arial" w:hAnsi="Arial"/>
          <w:sz w:val="22"/>
          <w:szCs w:val="22"/>
          <w:rtl w:val="0"/>
        </w:rPr>
        <w:t xml:space="preserve">Ahorrar desde temprano: el hábito que marca la diferencia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Muchos creen que ahorrar es un privilegio de quienes tienen altos ingresos, pero la realidad es otra. Lo importante no es cuánto ahorras, sino cuán constante eres.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 objetivo inicial debería ser contar con un fondo equivalente a </w:t>
      </w:r>
      <w:r w:rsidDel="00000000" w:rsidR="00000000" w:rsidRPr="00000000">
        <w:rPr>
          <w:rFonts w:ascii="Arial" w:cs="Arial" w:eastAsia="Arial" w:hAnsi="Arial"/>
          <w:b w:val="1"/>
          <w:sz w:val="22"/>
          <w:szCs w:val="22"/>
          <w:rtl w:val="0"/>
        </w:rPr>
        <w:t xml:space="preserve">3 o 6 meses de tus gastos básicos</w:t>
      </w:r>
      <w:r w:rsidDel="00000000" w:rsidR="00000000" w:rsidRPr="00000000">
        <w:rPr>
          <w:rFonts w:ascii="Arial" w:cs="Arial" w:eastAsia="Arial" w:hAnsi="Arial"/>
          <w:sz w:val="22"/>
          <w:szCs w:val="22"/>
          <w:rtl w:val="0"/>
        </w:rPr>
        <w:t xml:space="preserve">. Esto no solo te da seguridad, también te permite tomar decisiones con mayor libertad en el futuro.</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Piensa como inversor de tu propia vida</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tus primeros años de ingresos, enfócate más en aumentar tu capacidad de generar dinero que en solo recortar gastos. Encontrarás que los principales consejos de finanzas personales pueden parecer centrados en el ahorro extremo (“no compres café”, “no salgas ”cocina en casa”, etc.), pero lo realmente transformador es construir habilidades, relaciones y experiencia que hagan que tu ingreso crezca mucho más rápido que tu gasto.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Algunos ejemplos prácticos:</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Invierte en aprender habilidades que estén en tendencia (por ejemplo, datos, IA, ventas digitales, comunicación persuasiva).</w:t>
        <w:br w:type="textWrapping"/>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Conecta con mentores o personas de tu industria que ya están donde tú quieres estar.</w:t>
        <w:br w:type="textWrapping"/>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Aprende a negociar: negociar bien un salario o proyecto te puede dar más en una conversación de 30 minutos que seis meses de ahorro extremo.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idea es: ahorra, sí, pero piensa como inversor de tu propia carrera y tiempo. Eso a largo plazo tiene un impacto brutal en tu estabilidad y libertad financiera.</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Ahorrar, invertir y construir un historial crediticio saludable: el siguiente paso inteligente</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Dar </w:t>
      </w:r>
      <w:r w:rsidDel="00000000" w:rsidR="00000000" w:rsidRPr="00000000">
        <w:rPr>
          <w:rFonts w:ascii="Arial" w:cs="Arial" w:eastAsia="Arial" w:hAnsi="Arial"/>
          <w:b w:val="1"/>
          <w:sz w:val="22"/>
          <w:szCs w:val="22"/>
          <w:rtl w:val="0"/>
        </w:rPr>
        <w:t xml:space="preserve">estructura</w:t>
      </w:r>
      <w:r w:rsidDel="00000000" w:rsidR="00000000" w:rsidRPr="00000000">
        <w:rPr>
          <w:rFonts w:ascii="Arial" w:cs="Arial" w:eastAsia="Arial" w:hAnsi="Arial"/>
          <w:sz w:val="22"/>
          <w:szCs w:val="22"/>
          <w:rtl w:val="0"/>
        </w:rPr>
        <w:t xml:space="preserve"> a tu dinero desde el primer sueldo no solo significa organizar tu presupuesto y ahorrar; también abre la puerta a nuevas oportunidades financieras como invertir en tu futuro y empezar a construir un historial crediticio sólido. En este camino, contar con aliados que entiendan tus necesidades es fundamental. Kueski, como líder en innovación financiera, acompaña a las nuevas generaciones con soluciones diseñadas para facilitar este proceso: combinando tecnología intuitiva, transparencia total y educación financiera accesible, que te ayuda a tomar decisiones inteligentes desde el inicio de tu vida financiera.</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Uno de los objetivos de </w:t>
      </w:r>
      <w:r w:rsidDel="00000000" w:rsidR="00000000" w:rsidRPr="00000000">
        <w:rPr>
          <w:rFonts w:ascii="Arial" w:cs="Arial" w:eastAsia="Arial" w:hAnsi="Arial"/>
          <w:b w:val="1"/>
          <w:sz w:val="22"/>
          <w:szCs w:val="22"/>
          <w:rtl w:val="0"/>
        </w:rPr>
        <w:t xml:space="preserve">Kueski</w:t>
      </w:r>
      <w:r w:rsidDel="00000000" w:rsidR="00000000" w:rsidRPr="00000000">
        <w:rPr>
          <w:rFonts w:ascii="Arial" w:cs="Arial" w:eastAsia="Arial" w:hAnsi="Arial"/>
          <w:sz w:val="22"/>
          <w:szCs w:val="22"/>
          <w:rtl w:val="0"/>
        </w:rPr>
        <w:t xml:space="preserve"> es acompañar a sus usuarios a lo largo de su viaje financiero, brindándoles </w:t>
      </w:r>
      <w:r w:rsidDel="00000000" w:rsidR="00000000" w:rsidRPr="00000000">
        <w:rPr>
          <w:rFonts w:ascii="Arial" w:cs="Arial" w:eastAsia="Arial" w:hAnsi="Arial"/>
          <w:b w:val="1"/>
          <w:sz w:val="22"/>
          <w:szCs w:val="22"/>
          <w:rtl w:val="0"/>
        </w:rPr>
        <w:t xml:space="preserve">herramientas digitales intuitivas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contenido educativo accesible</w:t>
      </w:r>
      <w:r w:rsidDel="00000000" w:rsidR="00000000" w:rsidRPr="00000000">
        <w:rPr>
          <w:rFonts w:ascii="Arial" w:cs="Arial" w:eastAsia="Arial" w:hAnsi="Arial"/>
          <w:sz w:val="22"/>
          <w:szCs w:val="22"/>
          <w:rtl w:val="0"/>
        </w:rPr>
        <w:t xml:space="preserve"> y una experiencia sin complicaciones, todo diseñado para permitirles tomar decisiones informadas, responsables y seguras. No solo ofreciendo soluciones de crédito, sino que también ayudando a sus usuarios a construir una base financiera sólida desde el primer día, promoviendo el uso responsable del crédito y  el ahorro inteligente.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Organizar tu dinero es cuidarte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Ahorrar desde temprano no es sinónimo de renunciar a lo que te gusta, sino de construir una relación más sana con tu dinero. Recibir tu primer sueldo es una conquista, pero también una oportunidad para comenzar con el pie derecho. La clave está en entender que gestionar tu dinero no se trata de ponerle freno a tu vida, sino de darle dirección. Kueski lo sabe y está aquí para ayudarte a tomar decisiones más conscientes, darle intención a cada peso y empezar a ver el ahorro y el crédito como herramientas, no como obstáculos.</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Hoy, más que nunca, existen recursos al alcance de tu mano para lograrlo. Desde reglas básicas de presupuesto hasta productos financieros diseñados para ti, las opciones están ahí, solo necesitas saber cómo usarlas. Por eso, Kueski no solo te ofrece soluciones, sino también educación y acompañamiento para que puedas tomar el control de tus finanzas sin miedo y </w:t>
      </w:r>
      <w:r w:rsidDel="00000000" w:rsidR="00000000" w:rsidRPr="00000000">
        <w:rPr>
          <w:rFonts w:ascii="Arial" w:cs="Arial" w:eastAsia="Arial" w:hAnsi="Arial"/>
          <w:sz w:val="22"/>
          <w:szCs w:val="22"/>
          <w:rtl w:val="0"/>
        </w:rPr>
        <w:t xml:space="preserve">sin estrés.</w:t>
      </w:r>
      <w:r w:rsidDel="00000000" w:rsidR="00000000" w:rsidRPr="00000000">
        <w:rPr>
          <w:rFonts w:ascii="Arial" w:cs="Arial" w:eastAsia="Arial" w:hAnsi="Arial"/>
          <w:sz w:val="22"/>
          <w:szCs w:val="22"/>
          <w:rtl w:val="0"/>
        </w:rPr>
        <w:t xml:space="preserve"> Porque cuando entiendes cómo funciona tu dinero, empiezas a usarlo a tu favor.</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Acerca de Kueski</w:t>
      </w:r>
    </w:p>
    <w:p w:rsidR="00000000" w:rsidDel="00000000" w:rsidP="00000000" w:rsidRDefault="00000000" w:rsidRPr="00000000" w14:paraId="00000025">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Kueski es la plataforma líder de compra ahora, paga después (BNPL) y crédito al consumidor en línea en América Latina, conocida por sus servicios financieros innovadores. Su producto estrella, Kueski Pay, permite a los clientes realizar compras y pagar después, tanto en línea como en tiendas físicas. Además, la empresa ofrece préstamos en línea mediante su producto Kueski Préstamos Personales. Aplicando inteligencia artificial, Kueski mejora el acceso a servicios financieros a gran escala. Hasta la fecha, ha emitido más de 25 millones de préstamos en México, beneficiando a individuos y emprendedores. Actualmente, casi 30% de los principales comercios electrónicos en México ofrecen Kueski Pay como método de pago. Además, Kueski se destaca por su excelencia en producto con una calificación de 10 y una valoración de 5 estrellas en la CONDUSEF.</w:t>
      </w:r>
    </w:p>
    <w:p w:rsidR="00000000" w:rsidDel="00000000" w:rsidP="00000000" w:rsidRDefault="00000000" w:rsidRPr="00000000" w14:paraId="00000026">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más información, visita: </w:t>
      </w:r>
      <w:hyperlink r:id="rId7">
        <w:r w:rsidDel="00000000" w:rsidR="00000000" w:rsidRPr="00000000">
          <w:rPr>
            <w:rFonts w:ascii="Arial" w:cs="Arial" w:eastAsia="Arial" w:hAnsi="Arial"/>
            <w:color w:val="1155cc"/>
            <w:sz w:val="22"/>
            <w:szCs w:val="22"/>
            <w:u w:val="single"/>
            <w:rtl w:val="0"/>
          </w:rPr>
          <w:t xml:space="preserve">https://www.kueski.com/</w:t>
        </w:r>
      </w:hyperlink>
      <w:r w:rsidDel="00000000" w:rsidR="00000000" w:rsidRPr="00000000">
        <w:rPr>
          <w:rtl w:val="0"/>
        </w:rPr>
      </w:r>
    </w:p>
    <w:p w:rsidR="00000000" w:rsidDel="00000000" w:rsidP="00000000" w:rsidRDefault="00000000" w:rsidRPr="00000000" w14:paraId="00000028">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Contacto</w:t>
      </w:r>
    </w:p>
    <w:p w:rsidR="00000000" w:rsidDel="00000000" w:rsidP="00000000" w:rsidRDefault="00000000" w:rsidRPr="00000000" w14:paraId="0000002B">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Rosalva Espinosa</w:t>
      </w:r>
    </w:p>
    <w:p w:rsidR="00000000" w:rsidDel="00000000" w:rsidP="00000000" w:rsidRDefault="00000000" w:rsidRPr="00000000" w14:paraId="0000002C">
      <w:pPr>
        <w:spacing w:after="0" w:line="276" w:lineRule="auto"/>
        <w:jc w:val="both"/>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rosalva.espinosa@another.co</w:t>
        </w:r>
      </w:hyperlink>
      <w:r w:rsidDel="00000000" w:rsidR="00000000" w:rsidRPr="00000000">
        <w:rPr>
          <w:rtl w:val="0"/>
        </w:rPr>
      </w:r>
    </w:p>
    <w:p w:rsidR="00000000" w:rsidDel="00000000" w:rsidP="00000000" w:rsidRDefault="00000000" w:rsidRPr="00000000" w14:paraId="0000002D">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55 2302 2898</w:t>
      </w:r>
    </w:p>
    <w:p w:rsidR="00000000" w:rsidDel="00000000" w:rsidP="00000000" w:rsidRDefault="00000000" w:rsidRPr="00000000" w14:paraId="0000002E">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Zaira Arriaga</w:t>
      </w:r>
    </w:p>
    <w:p w:rsidR="00000000" w:rsidDel="00000000" w:rsidP="00000000" w:rsidRDefault="00000000" w:rsidRPr="00000000" w14:paraId="00000030">
      <w:pPr>
        <w:spacing w:after="0" w:line="276" w:lineRule="auto"/>
        <w:jc w:val="both"/>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zaira.arriaga@another.co</w:t>
        </w:r>
      </w:hyperlink>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55 5463 7520</w:t>
      </w:r>
    </w:p>
    <w:sectPr>
      <w:headerReference r:id="rId10" w:type="default"/>
      <w:footerReference r:id="rId11" w:type="default"/>
      <w:pgSz w:h="16838" w:w="11906"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left"/>
      <w:rPr>
        <w:b w:val="0"/>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2213137</wp:posOffset>
          </wp:positionH>
          <wp:positionV relativeFrom="paragraph">
            <wp:posOffset>19053</wp:posOffset>
          </wp:positionV>
          <wp:extent cx="1304925" cy="447675"/>
          <wp:effectExtent b="0" l="0" r="0" t="0"/>
          <wp:wrapNone/>
          <wp:docPr id="1268458893" name="image1.png"/>
          <a:graphic>
            <a:graphicData uri="http://schemas.openxmlformats.org/drawingml/2006/picture">
              <pic:pic>
                <pic:nvPicPr>
                  <pic:cNvPr id="0" name="image1.png"/>
                  <pic:cNvPicPr preferRelativeResize="0"/>
                </pic:nvPicPr>
                <pic:blipFill>
                  <a:blip r:embed="rId1"/>
                  <a:srcRect b="0" l="0" r="29381" t="0"/>
                  <a:stretch>
                    <a:fillRect/>
                  </a:stretch>
                </pic:blipFill>
                <pic:spPr>
                  <a:xfrm>
                    <a:off x="0" y="0"/>
                    <a:ext cx="1304925" cy="447675"/>
                  </a:xfrm>
                  <a:prstGeom prst="rect"/>
                  <a:ln/>
                </pic:spPr>
              </pic:pic>
            </a:graphicData>
          </a:graphic>
        </wp:anchor>
      </w:drawing>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Play" w:cs="Play" w:eastAsia="Play" w:hAnsi="Play"/>
      <w:i w:val="1"/>
      <w:color w:val="0f476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uiPriority w:val="99"/>
    <w:unhideWhenUsed w:val="1"/>
    <w:rsid w:val="29CBC9FD"/>
    <w:pPr>
      <w:tabs>
        <w:tab w:val="center" w:leader="none" w:pos="4680"/>
        <w:tab w:val="right" w:leader="none" w:pos="9360"/>
      </w:tabs>
      <w:spacing w:after="0" w:line="240" w:lineRule="auto"/>
    </w:pPr>
  </w:style>
  <w:style w:type="paragraph" w:styleId="Footer">
    <w:name w:val="footer"/>
    <w:basedOn w:val="Normal"/>
    <w:uiPriority w:val="99"/>
    <w:unhideWhenUsed w:val="1"/>
    <w:rsid w:val="29CBC9FD"/>
    <w:pPr>
      <w:tabs>
        <w:tab w:val="center" w:leader="none" w:pos="4680"/>
        <w:tab w:val="right" w:leader="none" w:pos="9360"/>
      </w:tabs>
      <w:spacing w:after="0" w:line="240" w:lineRule="auto"/>
    </w:pPr>
  </w:style>
  <w:style w:type="paragraph" w:styleId="ListParagraph">
    <w:name w:val="List Paragraph"/>
    <w:basedOn w:val="Normal"/>
    <w:uiPriority w:val="34"/>
    <w:qFormat w:val="1"/>
    <w:rsid w:val="29CBC9FD"/>
    <w:pPr>
      <w:spacing/>
      <w:ind w:left="720"/>
      <w:contextualSpacing w:val="1"/>
    </w:pPr>
  </w:style>
  <w:style w:type="character" w:styleId="Hyperlink">
    <w:name w:val="Hyperlink"/>
    <w:basedOn w:val="DefaultParagraphFont"/>
    <w:uiPriority w:val="99"/>
    <w:unhideWhenUsed w:val="1"/>
    <w:rsid w:val="29CBC9FD"/>
    <w:rPr>
      <w:color w:val="467886"/>
      <w:u w:val="single"/>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2e74b5" w:themeColor="accent1" w:themeShade="0000BF"/>
    </w:rPr>
  </w:style>
  <w:style w:type="paragraph" w:styleId="Heading4">
    <w:name w:val="heading 4"/>
    <w:basedOn w:val="Normal"/>
    <w:next w:val="Normal"/>
    <w:link w:val="Heading4Char"/>
    <w:uiPriority w:val="9"/>
    <w:unhideWhenUsed w:val="1"/>
    <w:qFormat w:val="1"/>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zaira.arriaga@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ueski.com/" TargetMode="External"/><Relationship Id="rId8" Type="http://schemas.openxmlformats.org/officeDocument/2006/relationships/hyperlink" Target="mailto:rosalva.espinosa@another.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g0JjbtTg1a49eCngP+7ABNpRg==">CgMxLjAyDmguYmw3ZWtldnliOGVjMg1oLmFsamwzM3RxMDBzMg5oLjlhMTZpbW03NjVtMzgAciExX0pRZXpQbHBacmZtOW0xTkhIUjNnTlB0RFIxbUl0N1g=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2025-03-04T22:37:16.0000000Z</dcterms:created>
  <dc:creator>Zaira Arriaga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ies>
</file>